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922D5" w:rsidP="00842EBE">
            <w:r>
              <w:t>Praca metodą projektu/IPEP-0-PMP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692A70">
            <w:r>
              <w:t>2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9A551E" w:rsidP="009A551E">
            <w:r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Przygotowanie projektu edukacyjnego oraz realizacja go w w</w:t>
            </w:r>
            <w:r w:rsidR="002169AD">
              <w:t>ybranym śr</w:t>
            </w:r>
            <w:r w:rsidR="00DF1EA8">
              <w:t xml:space="preserve">odowisku uczenia się – w sali lub klasie, poza placówką oświatową i w środowisku lokalnym.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F309C" w:rsidP="00A55D67">
            <w:r>
              <w:t>IPEP-0-PMP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73244E" w:rsidRDefault="003B2209" w:rsidP="009D63F7">
            <w:pPr>
              <w:autoSpaceDE w:val="0"/>
              <w:autoSpaceDN w:val="0"/>
              <w:adjustRightInd w:val="0"/>
            </w:pPr>
            <w: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sporządza 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wykazuje aktywną postawę podczas 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215D0C" w:rsidP="00A55D67">
            <w: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 xml:space="preserve">Student organizuje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lastRenderedPageBreak/>
              <w:t>IPEP-0-PMP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Default="00A22097" w:rsidP="00A55D67">
            <w:r>
              <w:t xml:space="preserve">Student rozwija u dzieci lub uczniów ciekawość, aktywność i samodzielność poznawczą oraz kreatywne podejście </w:t>
            </w:r>
            <w:r w:rsidR="00236C60">
              <w:t xml:space="preserve">do zadań. </w:t>
            </w:r>
          </w:p>
          <w:p w:rsidR="00544447" w:rsidRPr="00C82996" w:rsidRDefault="00544447" w:rsidP="00A55D67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U04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U08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4E7F7E" w:rsidP="00CF2BAC">
            <w:r>
              <w:t>Sposoby organizowania środowiska uczenia się i nauczania</w:t>
            </w:r>
            <w:r w:rsidR="00E72451">
              <w:t xml:space="preserve">. Cechy środowiska sprzyjającego uczeniu się i hamującego uczenie się. 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245FD5" w:rsidP="00CF2BAC">
            <w:r w:rsidRPr="00785D96">
              <w:t>Definicja projektu edukacyjnego, jego rola w wychowaniu przedszkolnym i edukacji wczesnoszkolnej. Cechy dobrych projektów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45FD5" w:rsidP="00CF2BAC">
            <w:r w:rsidRPr="00785D96">
              <w:t>Etapy przygotowania projektu. Elementy dobrego projektu edukacyjnego (m.in. obszar, tematyka, cele, harmonogram). Przygotowanie indywidualnie lub w zespole projektu edukacyjnego skierowanego do grup dzieci lub młodzieży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347791" w:rsidP="00CF2BAC">
            <w:r>
              <w:t>IPEP-0-PMP_04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544447" w:rsidP="00CF2BAC">
            <w:r w:rsidRPr="00785D96">
              <w:t>Realizacja projektu.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A83F41" w:rsidP="003B1014">
            <w:r>
              <w:t xml:space="preserve">Sposoby organizowania środowiska uczenia się. Dostarczanie dzieciom lub uczniom różnych </w:t>
            </w:r>
            <w:r w:rsidR="003B1014">
              <w:t xml:space="preserve">źródeł wiedzy (w tym za pomocą technologii informacyjno-komunikacyjnej).  doświadczeń i okazji do zaangażowanego uczenia się. 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309FC" w:rsidP="00CF2BAC">
            <w:r>
              <w:t xml:space="preserve">Zabawy i zajęcia stymulujące aktywność poznawczą dzieci lub uczniów, wspólnotowe i kooperacyjne uczenie się, angażujące emocjonalnie, poznawczo i motywacyjnie wszystkie dzieci. </w:t>
            </w:r>
          </w:p>
        </w:tc>
        <w:tc>
          <w:tcPr>
            <w:tcW w:w="2123" w:type="dxa"/>
            <w:vAlign w:val="center"/>
          </w:tcPr>
          <w:p w:rsidR="009C6D81" w:rsidRPr="00C82996" w:rsidRDefault="003F28FC" w:rsidP="00CF2BAC">
            <w:r>
              <w:t>IPEP-0-PMP_07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8126BC" w:rsidP="00CF2BAC">
            <w:r>
              <w:t xml:space="preserve">Poznawanie zainteresowań i zdolności dzieci i uczniów. Dostosowanie treści i sposobów nauczania do zasobów uczniów. 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t>IPEP-0-PMP_08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26BC" w:rsidRDefault="008126BC" w:rsidP="008126BC">
            <w:r>
              <w:t xml:space="preserve">Rozwijanie u dzieci lub uczniów ciekawości, aktywności i samodzielności poznawczej oraz kreatywnego podejścia do </w:t>
            </w:r>
            <w:r>
              <w:lastRenderedPageBreak/>
              <w:t xml:space="preserve">zadań. </w:t>
            </w:r>
          </w:p>
          <w:p w:rsidR="009C6D81" w:rsidRPr="00C82996" w:rsidRDefault="008126BC" w:rsidP="008126BC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lastRenderedPageBreak/>
              <w:t>IPEP-0-PMP_09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</w:t>
            </w:r>
            <w:proofErr w:type="spellStart"/>
            <w:r w:rsidR="00453633" w:rsidRPr="00785D96">
              <w:t>line</w:t>
            </w:r>
            <w:proofErr w:type="spellEnd"/>
            <w:r w:rsidR="00453633" w:rsidRPr="00785D96">
              <w:t>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Pr="00C82996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teraźniejszość – Człowiek – Edukacja, Nr 67(3), 2014 (dostępny on-</w:t>
            </w:r>
            <w:proofErr w:type="spellStart"/>
            <w:r w:rsidR="00DC3DAD">
              <w:t>line</w:t>
            </w:r>
            <w:proofErr w:type="spellEnd"/>
            <w:r w:rsidR="00DC3DAD">
              <w:t xml:space="preserve">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edukacyjne wyzwalające aktywność własna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Pr="00C82996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IPEP-0-PMP_01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>Odpytanie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02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lastRenderedPageBreak/>
              <w:t>IPEP-0-PMP_</w:t>
            </w:r>
            <w:r w:rsidR="00B4658E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04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A0102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A01020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A010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A01020">
              <w:t xml:space="preserve">Ćwiczenia na platformie </w:t>
            </w:r>
            <w:proofErr w:type="spellStart"/>
            <w:r w:rsidR="00A01020">
              <w:t>moodle</w:t>
            </w:r>
            <w:proofErr w:type="spellEnd"/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01020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A01020">
              <w:t>Przygotowanie zadania praktycznego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A010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A01020">
              <w:t>Przygotowanie filmu prezentującego efekt projektu edukacyjnego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A01020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D43E5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D43E5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5D43E5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5D43E5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71378">
        <w:t xml:space="preserve"> mgr Małgorzata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EF5027">
        <w:t>mgr 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59B2"/>
    <w:rsid w:val="00473B7A"/>
    <w:rsid w:val="004A29BA"/>
    <w:rsid w:val="004A3D46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1520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116</cp:revision>
  <dcterms:created xsi:type="dcterms:W3CDTF">2019-06-22T14:10:00Z</dcterms:created>
  <dcterms:modified xsi:type="dcterms:W3CDTF">2019-09-28T13:40:00Z</dcterms:modified>
</cp:coreProperties>
</file>